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B8772" w14:textId="77777777" w:rsidR="001B24D7" w:rsidRPr="00B96D7F" w:rsidRDefault="006210B4" w:rsidP="00F20D7C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96D7F">
        <w:rPr>
          <w:rFonts w:ascii="Times New Roman" w:hAnsi="Times New Roman" w:cs="Times New Roman"/>
          <w:b/>
        </w:rPr>
        <w:t xml:space="preserve">Форма подання інформації про </w:t>
      </w:r>
      <w:r w:rsidR="001B24D7" w:rsidRPr="00B96D7F">
        <w:rPr>
          <w:rFonts w:ascii="Times New Roman" w:hAnsi="Times New Roman" w:cs="Times New Roman"/>
          <w:b/>
        </w:rPr>
        <w:t>галузі</w:t>
      </w:r>
      <w:r w:rsidRPr="00B96D7F">
        <w:rPr>
          <w:rFonts w:ascii="Times New Roman" w:hAnsi="Times New Roman" w:cs="Times New Roman"/>
          <w:b/>
        </w:rPr>
        <w:t xml:space="preserve"> (сектор</w:t>
      </w:r>
      <w:r w:rsidR="001B24D7" w:rsidRPr="00B96D7F">
        <w:rPr>
          <w:rFonts w:ascii="Times New Roman" w:hAnsi="Times New Roman" w:cs="Times New Roman"/>
          <w:b/>
        </w:rPr>
        <w:t>и</w:t>
      </w:r>
      <w:r w:rsidR="001666F5" w:rsidRPr="00B96D7F">
        <w:rPr>
          <w:rFonts w:ascii="Times New Roman" w:hAnsi="Times New Roman" w:cs="Times New Roman"/>
          <w:b/>
        </w:rPr>
        <w:t>)</w:t>
      </w:r>
      <w:r w:rsidRPr="00B96D7F">
        <w:rPr>
          <w:rFonts w:ascii="Times New Roman" w:hAnsi="Times New Roman" w:cs="Times New Roman"/>
          <w:b/>
        </w:rPr>
        <w:t xml:space="preserve"> економіки</w:t>
      </w:r>
      <w:r w:rsidR="001B24D7" w:rsidRPr="00B96D7F">
        <w:rPr>
          <w:rFonts w:ascii="Times New Roman" w:hAnsi="Times New Roman" w:cs="Times New Roman"/>
          <w:b/>
        </w:rPr>
        <w:t xml:space="preserve">, </w:t>
      </w:r>
    </w:p>
    <w:p w14:paraId="11B7DB29" w14:textId="77777777" w:rsidR="006210B4" w:rsidRPr="00B96D7F" w:rsidRDefault="001B24D7" w:rsidP="00F20D7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96D7F">
        <w:rPr>
          <w:rFonts w:ascii="Times New Roman" w:hAnsi="Times New Roman" w:cs="Times New Roman"/>
          <w:b/>
        </w:rPr>
        <w:t>які мають найкращий інвестиційний потенціал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958"/>
        <w:gridCol w:w="4596"/>
        <w:gridCol w:w="2408"/>
      </w:tblGrid>
      <w:tr w:rsidR="006210B4" w:rsidRPr="00B96D7F" w14:paraId="1BDDE903" w14:textId="77777777" w:rsidTr="0001071D">
        <w:tc>
          <w:tcPr>
            <w:tcW w:w="675" w:type="dxa"/>
          </w:tcPr>
          <w:p w14:paraId="555F76F4" w14:textId="77777777" w:rsidR="006210B4" w:rsidRPr="00B96D7F" w:rsidRDefault="006210B4" w:rsidP="0001071D">
            <w:pPr>
              <w:jc w:val="center"/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985" w:type="dxa"/>
          </w:tcPr>
          <w:p w14:paraId="4A635E49" w14:textId="77777777" w:rsidR="006210B4" w:rsidRPr="00B96D7F" w:rsidRDefault="006210B4" w:rsidP="0001071D">
            <w:pPr>
              <w:jc w:val="center"/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4731" w:type="dxa"/>
          </w:tcPr>
          <w:p w14:paraId="6124E2B8" w14:textId="77777777" w:rsidR="006210B4" w:rsidRPr="00B96D7F" w:rsidRDefault="006210B4" w:rsidP="0001071D">
            <w:pPr>
              <w:jc w:val="center"/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 xml:space="preserve">Зміст </w:t>
            </w:r>
          </w:p>
        </w:tc>
        <w:tc>
          <w:tcPr>
            <w:tcW w:w="2464" w:type="dxa"/>
          </w:tcPr>
          <w:p w14:paraId="5F1AA2A1" w14:textId="77777777" w:rsidR="006210B4" w:rsidRPr="00B96D7F" w:rsidRDefault="006210B4" w:rsidP="0001071D">
            <w:pPr>
              <w:jc w:val="center"/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Додаткова інформація, яка може бути розміщена</w:t>
            </w:r>
          </w:p>
        </w:tc>
      </w:tr>
      <w:tr w:rsidR="006210B4" w:rsidRPr="00B96D7F" w14:paraId="44FF58F3" w14:textId="77777777" w:rsidTr="0001071D">
        <w:tc>
          <w:tcPr>
            <w:tcW w:w="675" w:type="dxa"/>
          </w:tcPr>
          <w:p w14:paraId="2B40C87F" w14:textId="77777777" w:rsidR="006210B4" w:rsidRPr="00B96D7F" w:rsidRDefault="006210B4" w:rsidP="0001071D">
            <w:pPr>
              <w:jc w:val="center"/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6F5870A6" w14:textId="77777777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Коротка інформація про галузь (сектор)</w:t>
            </w:r>
          </w:p>
        </w:tc>
        <w:tc>
          <w:tcPr>
            <w:tcW w:w="4731" w:type="dxa"/>
          </w:tcPr>
          <w:p w14:paraId="2EE67935" w14:textId="77777777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 xml:space="preserve">Місце галузі в економіці країни та регіону. Темпи розвитку галузі, показники виробництва. Виробнича база. Основні компанії. Задіяний людський ресурс, заробітна плата. </w:t>
            </w:r>
          </w:p>
        </w:tc>
        <w:tc>
          <w:tcPr>
            <w:tcW w:w="2464" w:type="dxa"/>
          </w:tcPr>
          <w:p w14:paraId="5AC4A51E" w14:textId="77777777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Діаграма</w:t>
            </w:r>
          </w:p>
        </w:tc>
      </w:tr>
      <w:tr w:rsidR="006210B4" w:rsidRPr="00B96D7F" w14:paraId="3C6712FC" w14:textId="77777777" w:rsidTr="0001071D">
        <w:tc>
          <w:tcPr>
            <w:tcW w:w="675" w:type="dxa"/>
          </w:tcPr>
          <w:p w14:paraId="13042F15" w14:textId="77777777" w:rsidR="006210B4" w:rsidRPr="00B96D7F" w:rsidRDefault="006210B4" w:rsidP="0001071D">
            <w:pPr>
              <w:jc w:val="center"/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228EF313" w14:textId="77777777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Основні підгалузі, сектори (коротко, якщо стосується)</w:t>
            </w:r>
          </w:p>
        </w:tc>
        <w:tc>
          <w:tcPr>
            <w:tcW w:w="4731" w:type="dxa"/>
          </w:tcPr>
          <w:p w14:paraId="610FED74" w14:textId="043D1E35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Потенціал для розвитку,  зростання ринку, експорту і привабливі для інвесторів</w:t>
            </w:r>
            <w:r w:rsidR="00B96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4" w:type="dxa"/>
          </w:tcPr>
          <w:p w14:paraId="3B1554E8" w14:textId="77777777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Показники (графік, таблиця)</w:t>
            </w:r>
          </w:p>
        </w:tc>
      </w:tr>
      <w:tr w:rsidR="006210B4" w:rsidRPr="00B96D7F" w14:paraId="3DFC7126" w14:textId="77777777" w:rsidTr="0001071D">
        <w:tc>
          <w:tcPr>
            <w:tcW w:w="675" w:type="dxa"/>
          </w:tcPr>
          <w:p w14:paraId="59502B0E" w14:textId="77777777" w:rsidR="006210B4" w:rsidRPr="00B96D7F" w:rsidRDefault="006210B4" w:rsidP="0001071D">
            <w:pPr>
              <w:jc w:val="center"/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7390AC4C" w14:textId="77777777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Перспективи зростання</w:t>
            </w:r>
          </w:p>
        </w:tc>
        <w:tc>
          <w:tcPr>
            <w:tcW w:w="4731" w:type="dxa"/>
          </w:tcPr>
          <w:p w14:paraId="102ED540" w14:textId="77777777" w:rsidR="006210B4" w:rsidRPr="00B96D7F" w:rsidRDefault="006210B4" w:rsidP="0001071D">
            <w:pPr>
              <w:rPr>
                <w:rFonts w:ascii="Times New Roman" w:hAnsi="Times New Roman" w:cs="Times New Roman"/>
                <w:vanish/>
              </w:rPr>
            </w:pPr>
            <w:r w:rsidRPr="00B96D7F">
              <w:rPr>
                <w:rFonts w:ascii="Times New Roman" w:hAnsi="Times New Roman" w:cs="Times New Roman"/>
              </w:rPr>
              <w:t xml:space="preserve">Основні аргументи (конкурентні переваги й можливості) для розвитку галузі. Доступність ресурсів, витрати і якість виробництва. Логістика, легкість і швидкість доступу до основних виробників (постачальників) і ринків. Внутрішній і зовнішній ринок, потенціал зростання продажів. </w:t>
            </w:r>
            <w:r w:rsidR="004E0B70">
              <w:rPr>
                <w:rFonts w:ascii="Times New Roman" w:hAnsi="Times New Roman" w:cs="Times New Roman"/>
                <w:noProof/>
                <w:vanish/>
              </w:rPr>
              <w:pict w14:anchorId="2F403E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5.5pt;height:59.25pt;mso-width-percent:0;mso-height-percent:0;mso-width-percent:0;mso-height-percent:0">
                  <v:imagedata r:id="rId6" o:title=""/>
                </v:shape>
              </w:pict>
            </w:r>
          </w:p>
          <w:p w14:paraId="6FB7B29E" w14:textId="77777777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14:paraId="754C4457" w14:textId="77777777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Діаграма, графік</w:t>
            </w:r>
          </w:p>
          <w:p w14:paraId="09E6C202" w14:textId="77777777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</w:p>
          <w:p w14:paraId="74AD78B3" w14:textId="77777777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</w:p>
        </w:tc>
      </w:tr>
      <w:tr w:rsidR="006210B4" w:rsidRPr="00B96D7F" w14:paraId="60B4E2F9" w14:textId="77777777" w:rsidTr="0001071D">
        <w:tc>
          <w:tcPr>
            <w:tcW w:w="675" w:type="dxa"/>
          </w:tcPr>
          <w:p w14:paraId="188D9E0B" w14:textId="77777777" w:rsidR="006210B4" w:rsidRPr="00B96D7F" w:rsidRDefault="006210B4" w:rsidP="0001071D">
            <w:pPr>
              <w:jc w:val="center"/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0BF4BA4E" w14:textId="77777777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Людський ресурс</w:t>
            </w:r>
          </w:p>
        </w:tc>
        <w:tc>
          <w:tcPr>
            <w:tcW w:w="4731" w:type="dxa"/>
          </w:tcPr>
          <w:p w14:paraId="469BFF8D" w14:textId="77777777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Чисельність кваліфікованої та потенційної робочої сили. Навчальні та наукові (науково-дослідні) заклади, можливість впровадження інновацій.</w:t>
            </w:r>
          </w:p>
        </w:tc>
        <w:tc>
          <w:tcPr>
            <w:tcW w:w="2464" w:type="dxa"/>
          </w:tcPr>
          <w:p w14:paraId="69A7AD6B" w14:textId="77777777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Таблиця, діаграма</w:t>
            </w:r>
          </w:p>
        </w:tc>
      </w:tr>
      <w:tr w:rsidR="006210B4" w:rsidRPr="00B96D7F" w14:paraId="1B8C578D" w14:textId="77777777" w:rsidTr="0001071D">
        <w:tc>
          <w:tcPr>
            <w:tcW w:w="675" w:type="dxa"/>
          </w:tcPr>
          <w:p w14:paraId="16744306" w14:textId="77777777" w:rsidR="006210B4" w:rsidRPr="00B96D7F" w:rsidRDefault="006210B4" w:rsidP="0001071D">
            <w:pPr>
              <w:jc w:val="center"/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053C0B7C" w14:textId="77777777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Інвестиції</w:t>
            </w:r>
          </w:p>
        </w:tc>
        <w:tc>
          <w:tcPr>
            <w:tcW w:w="4731" w:type="dxa"/>
          </w:tcPr>
          <w:p w14:paraId="6B914067" w14:textId="37BC9452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ПІІ в галузь. Перелік транснаціональних компаній (світових брендів). Приклад успіху (коротко)</w:t>
            </w:r>
            <w:r w:rsidR="00B96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4" w:type="dxa"/>
          </w:tcPr>
          <w:p w14:paraId="3E609DA3" w14:textId="77777777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 xml:space="preserve">Діаграма, фото, </w:t>
            </w:r>
            <w:proofErr w:type="spellStart"/>
            <w:r w:rsidRPr="00B96D7F">
              <w:rPr>
                <w:rFonts w:ascii="Times New Roman" w:hAnsi="Times New Roman" w:cs="Times New Roman"/>
              </w:rPr>
              <w:t>лого</w:t>
            </w:r>
            <w:proofErr w:type="spellEnd"/>
          </w:p>
        </w:tc>
      </w:tr>
      <w:tr w:rsidR="006210B4" w:rsidRPr="00B96D7F" w14:paraId="16C8E681" w14:textId="77777777" w:rsidTr="0001071D">
        <w:tc>
          <w:tcPr>
            <w:tcW w:w="675" w:type="dxa"/>
          </w:tcPr>
          <w:p w14:paraId="72076DD3" w14:textId="77777777" w:rsidR="006210B4" w:rsidRPr="00B96D7F" w:rsidRDefault="006210B4" w:rsidP="0001071D">
            <w:pPr>
              <w:jc w:val="center"/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220D1AEF" w14:textId="77777777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Експорт</w:t>
            </w:r>
          </w:p>
        </w:tc>
        <w:tc>
          <w:tcPr>
            <w:tcW w:w="4731" w:type="dxa"/>
          </w:tcPr>
          <w:p w14:paraId="6BCF1039" w14:textId="5892E90D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Показники (структура) і динаміка експорту</w:t>
            </w:r>
            <w:r w:rsidR="00B96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4" w:type="dxa"/>
          </w:tcPr>
          <w:p w14:paraId="01AE4CE7" w14:textId="77777777" w:rsidR="006210B4" w:rsidRPr="00B96D7F" w:rsidRDefault="006210B4" w:rsidP="0001071D">
            <w:pPr>
              <w:rPr>
                <w:rFonts w:ascii="Times New Roman" w:hAnsi="Times New Roman" w:cs="Times New Roman"/>
              </w:rPr>
            </w:pPr>
            <w:r w:rsidRPr="00B96D7F">
              <w:rPr>
                <w:rFonts w:ascii="Times New Roman" w:hAnsi="Times New Roman" w:cs="Times New Roman"/>
              </w:rPr>
              <w:t>Діаграма</w:t>
            </w:r>
          </w:p>
        </w:tc>
      </w:tr>
    </w:tbl>
    <w:p w14:paraId="343F9944" w14:textId="77777777" w:rsidR="006210B4" w:rsidRPr="00B96D7F" w:rsidRDefault="006210B4" w:rsidP="006210B4">
      <w:pPr>
        <w:jc w:val="center"/>
        <w:rPr>
          <w:rFonts w:ascii="Times New Roman" w:hAnsi="Times New Roman" w:cs="Times New Roman"/>
        </w:rPr>
      </w:pPr>
    </w:p>
    <w:p w14:paraId="06E78B3E" w14:textId="77777777" w:rsidR="006210B4" w:rsidRPr="00B96D7F" w:rsidRDefault="006210B4" w:rsidP="006210B4">
      <w:pPr>
        <w:rPr>
          <w:rFonts w:ascii="Times New Roman" w:hAnsi="Times New Roman" w:cs="Times New Roman"/>
        </w:rPr>
      </w:pPr>
      <w:r w:rsidRPr="00B96D7F">
        <w:rPr>
          <w:rFonts w:ascii="Times New Roman" w:hAnsi="Times New Roman" w:cs="Times New Roman"/>
        </w:rPr>
        <w:t>Обсяг матеріалу повинен складати 250-300 слів без врахування діаграм, графіків, таблиць тощо.</w:t>
      </w:r>
    </w:p>
    <w:p w14:paraId="7BD56C36" w14:textId="77777777" w:rsidR="006210B4" w:rsidRPr="00B96D7F" w:rsidRDefault="006210B4" w:rsidP="006210B4">
      <w:pPr>
        <w:rPr>
          <w:rFonts w:ascii="Times New Roman" w:hAnsi="Times New Roman" w:cs="Times New Roman"/>
        </w:rPr>
      </w:pPr>
    </w:p>
    <w:p w14:paraId="45A557A4" w14:textId="77777777" w:rsidR="006210B4" w:rsidRPr="00B96D7F" w:rsidRDefault="006210B4" w:rsidP="006210B4">
      <w:pPr>
        <w:rPr>
          <w:rFonts w:ascii="Times New Roman" w:hAnsi="Times New Roman" w:cs="Times New Roman"/>
        </w:rPr>
      </w:pPr>
    </w:p>
    <w:p w14:paraId="73200A83" w14:textId="77777777" w:rsidR="00E10D57" w:rsidRPr="00B96D7F" w:rsidRDefault="00E10D57">
      <w:pPr>
        <w:rPr>
          <w:rFonts w:ascii="Times New Roman" w:hAnsi="Times New Roman" w:cs="Times New Roman"/>
        </w:rPr>
      </w:pPr>
    </w:p>
    <w:sectPr w:rsidR="00E10D57" w:rsidRPr="00B96D7F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D6FD1" w14:textId="77777777" w:rsidR="004E0B70" w:rsidRDefault="004E0B70" w:rsidP="00105818">
      <w:pPr>
        <w:spacing w:after="0" w:line="240" w:lineRule="auto"/>
      </w:pPr>
      <w:r>
        <w:separator/>
      </w:r>
    </w:p>
  </w:endnote>
  <w:endnote w:type="continuationSeparator" w:id="0">
    <w:p w14:paraId="195497A3" w14:textId="77777777" w:rsidR="004E0B70" w:rsidRDefault="004E0B70" w:rsidP="0010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9A6F6" w14:textId="77777777" w:rsidR="004E0B70" w:rsidRDefault="004E0B70" w:rsidP="00105818">
      <w:pPr>
        <w:spacing w:after="0" w:line="240" w:lineRule="auto"/>
      </w:pPr>
      <w:r>
        <w:separator/>
      </w:r>
    </w:p>
  </w:footnote>
  <w:footnote w:type="continuationSeparator" w:id="0">
    <w:p w14:paraId="0CC34D5A" w14:textId="77777777" w:rsidR="004E0B70" w:rsidRDefault="004E0B70" w:rsidP="0010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BCDF6" w14:textId="77777777" w:rsidR="00105818" w:rsidRPr="00B96D7F" w:rsidRDefault="00105818" w:rsidP="00105818">
    <w:pPr>
      <w:jc w:val="right"/>
      <w:rPr>
        <w:rFonts w:ascii="Times New Roman" w:hAnsi="Times New Roman" w:cs="Times New Roman"/>
      </w:rPr>
    </w:pPr>
    <w:r w:rsidRPr="00B96D7F">
      <w:rPr>
        <w:rFonts w:ascii="Times New Roman" w:hAnsi="Times New Roman" w:cs="Times New Roman"/>
      </w:rPr>
      <w:t>Додаток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B4"/>
    <w:rsid w:val="000E3BCE"/>
    <w:rsid w:val="00105818"/>
    <w:rsid w:val="001666F5"/>
    <w:rsid w:val="001B24D7"/>
    <w:rsid w:val="002A0331"/>
    <w:rsid w:val="003B3AAE"/>
    <w:rsid w:val="004E0B70"/>
    <w:rsid w:val="006210B4"/>
    <w:rsid w:val="0076170F"/>
    <w:rsid w:val="00B96D7F"/>
    <w:rsid w:val="00E10D57"/>
    <w:rsid w:val="00EF49B1"/>
    <w:rsid w:val="00F2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29D2A"/>
  <w15:chartTrackingRefBased/>
  <w15:docId w15:val="{7719D20F-BDC2-4EBE-AAD6-7AD9929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0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818"/>
  </w:style>
  <w:style w:type="paragraph" w:styleId="a6">
    <w:name w:val="footer"/>
    <w:basedOn w:val="a"/>
    <w:link w:val="a7"/>
    <w:uiPriority w:val="99"/>
    <w:unhideWhenUsed/>
    <w:rsid w:val="00105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Федюк</dc:creator>
  <cp:keywords/>
  <dc:description/>
  <cp:lastModifiedBy>Діна Серебрянська</cp:lastModifiedBy>
  <cp:revision>2</cp:revision>
  <dcterms:created xsi:type="dcterms:W3CDTF">2019-12-11T14:23:00Z</dcterms:created>
  <dcterms:modified xsi:type="dcterms:W3CDTF">2019-12-11T14:23:00Z</dcterms:modified>
</cp:coreProperties>
</file>